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CF" w:rsidRPr="00825C36" w:rsidRDefault="00976C61" w:rsidP="00544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825C36">
        <w:rPr>
          <w:rFonts w:ascii="Segoe UI" w:hAnsi="Segoe UI" w:cs="Segoe UI"/>
          <w:b/>
          <w:sz w:val="24"/>
          <w:szCs w:val="24"/>
        </w:rPr>
        <w:t>Что полезно знать о виде разрешенного использования земельного участка.</w:t>
      </w:r>
    </w:p>
    <w:p w:rsidR="00E76F6E" w:rsidRPr="00825C36" w:rsidRDefault="00E76F6E" w:rsidP="00544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E3692E" w:rsidRPr="00825C36" w:rsidRDefault="00561115" w:rsidP="00E76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25C36">
        <w:rPr>
          <w:rFonts w:ascii="Segoe UI" w:hAnsi="Segoe UI" w:cs="Segoe UI"/>
          <w:sz w:val="24"/>
          <w:szCs w:val="24"/>
        </w:rPr>
        <w:t xml:space="preserve">Значительное число обладателей земельных участков не обращают внимания на вид разрешенного использования своего земельного участка, полагая, что они, как владельцы, могут совершать с ним любые действия. Вместе с тем для всех земельных участков устанавливается вид разрешенного использования, </w:t>
      </w:r>
      <w:r w:rsidR="00116142" w:rsidRPr="00825C36">
        <w:rPr>
          <w:rFonts w:ascii="Segoe UI" w:hAnsi="Segoe UI" w:cs="Segoe UI"/>
          <w:sz w:val="24"/>
          <w:szCs w:val="24"/>
        </w:rPr>
        <w:t xml:space="preserve">который напрямую определяет, каким именно образом использовать земельный участок </w:t>
      </w:r>
      <w:r w:rsidR="006E06A1" w:rsidRPr="00825C36">
        <w:rPr>
          <w:rFonts w:ascii="Segoe UI" w:hAnsi="Segoe UI" w:cs="Segoe UI"/>
          <w:sz w:val="24"/>
          <w:szCs w:val="24"/>
        </w:rPr>
        <w:t xml:space="preserve"> (например, для строительства магазина или для эксплуатации гаража) и</w:t>
      </w:r>
      <w:r w:rsidR="00116142" w:rsidRPr="00825C36">
        <w:rPr>
          <w:rFonts w:ascii="Segoe UI" w:hAnsi="Segoe UI" w:cs="Segoe UI"/>
          <w:sz w:val="24"/>
          <w:szCs w:val="24"/>
        </w:rPr>
        <w:t xml:space="preserve">, соответственно, </w:t>
      </w:r>
      <w:r w:rsidR="006E06A1" w:rsidRPr="00825C36">
        <w:rPr>
          <w:rFonts w:ascii="Segoe UI" w:hAnsi="Segoe UI" w:cs="Segoe UI"/>
          <w:sz w:val="24"/>
          <w:szCs w:val="24"/>
        </w:rPr>
        <w:t>какие постройки мо</w:t>
      </w:r>
      <w:r w:rsidR="000B7493" w:rsidRPr="00825C36">
        <w:rPr>
          <w:rFonts w:ascii="Segoe UI" w:hAnsi="Segoe UI" w:cs="Segoe UI"/>
          <w:sz w:val="24"/>
          <w:szCs w:val="24"/>
        </w:rPr>
        <w:t xml:space="preserve">гут быть возведены </w:t>
      </w:r>
      <w:r w:rsidR="006E06A1" w:rsidRPr="00825C36">
        <w:rPr>
          <w:rFonts w:ascii="Segoe UI" w:hAnsi="Segoe UI" w:cs="Segoe UI"/>
          <w:sz w:val="24"/>
          <w:szCs w:val="24"/>
        </w:rPr>
        <w:t>на таком земельном участке</w:t>
      </w:r>
      <w:r w:rsidR="00116142" w:rsidRPr="00825C36">
        <w:rPr>
          <w:rFonts w:ascii="Segoe UI" w:hAnsi="Segoe UI" w:cs="Segoe UI"/>
          <w:sz w:val="24"/>
          <w:szCs w:val="24"/>
        </w:rPr>
        <w:t>.</w:t>
      </w:r>
      <w:r w:rsidR="007D1E33" w:rsidRPr="00825C36">
        <w:rPr>
          <w:rFonts w:ascii="Segoe UI" w:hAnsi="Segoe UI" w:cs="Segoe UI"/>
          <w:sz w:val="24"/>
          <w:szCs w:val="24"/>
        </w:rPr>
        <w:t xml:space="preserve"> Узнать назначение своего участка можно из кадастровой выписки о земельном участке или правоустанавливающих документов на него.</w:t>
      </w:r>
    </w:p>
    <w:p w:rsidR="00915FB0" w:rsidRPr="00825C36" w:rsidRDefault="00915FB0" w:rsidP="00E76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25C36">
        <w:rPr>
          <w:rFonts w:ascii="Segoe UI" w:hAnsi="Segoe UI" w:cs="Segoe UI"/>
          <w:sz w:val="24"/>
          <w:szCs w:val="24"/>
        </w:rPr>
        <w:t>Давайте попробуем разобраться, что такое разрешенно</w:t>
      </w:r>
      <w:r w:rsidR="00470782" w:rsidRPr="00825C36">
        <w:rPr>
          <w:rFonts w:ascii="Segoe UI" w:hAnsi="Segoe UI" w:cs="Segoe UI"/>
          <w:sz w:val="24"/>
          <w:szCs w:val="24"/>
        </w:rPr>
        <w:t>е</w:t>
      </w:r>
      <w:r w:rsidRPr="00825C36">
        <w:rPr>
          <w:rFonts w:ascii="Segoe UI" w:hAnsi="Segoe UI" w:cs="Segoe UI"/>
          <w:sz w:val="24"/>
          <w:szCs w:val="24"/>
        </w:rPr>
        <w:t xml:space="preserve"> использовани</w:t>
      </w:r>
      <w:r w:rsidR="00470782" w:rsidRPr="00825C36">
        <w:rPr>
          <w:rFonts w:ascii="Segoe UI" w:hAnsi="Segoe UI" w:cs="Segoe UI"/>
          <w:sz w:val="24"/>
          <w:szCs w:val="24"/>
        </w:rPr>
        <w:t>е</w:t>
      </w:r>
      <w:r w:rsidR="00A22488" w:rsidRPr="00825C36">
        <w:rPr>
          <w:rFonts w:ascii="Segoe UI" w:hAnsi="Segoe UI" w:cs="Segoe UI"/>
          <w:sz w:val="24"/>
          <w:szCs w:val="24"/>
        </w:rPr>
        <w:t xml:space="preserve"> земельного участка</w:t>
      </w:r>
      <w:r w:rsidR="000A71F9" w:rsidRPr="00825C36">
        <w:rPr>
          <w:rFonts w:ascii="Segoe UI" w:hAnsi="Segoe UI" w:cs="Segoe UI"/>
          <w:sz w:val="24"/>
          <w:szCs w:val="24"/>
        </w:rPr>
        <w:t>,</w:t>
      </w:r>
      <w:r w:rsidRPr="00825C36">
        <w:rPr>
          <w:rFonts w:ascii="Segoe UI" w:hAnsi="Segoe UI" w:cs="Segoe UI"/>
          <w:sz w:val="24"/>
          <w:szCs w:val="24"/>
        </w:rPr>
        <w:t xml:space="preserve"> и </w:t>
      </w:r>
      <w:r w:rsidR="00CC07DB" w:rsidRPr="00825C36">
        <w:rPr>
          <w:rFonts w:ascii="Segoe UI" w:hAnsi="Segoe UI" w:cs="Segoe UI"/>
          <w:sz w:val="24"/>
          <w:szCs w:val="24"/>
        </w:rPr>
        <w:t xml:space="preserve">что </w:t>
      </w:r>
      <w:r w:rsidR="000A71F9" w:rsidRPr="00825C36">
        <w:rPr>
          <w:rFonts w:ascii="Segoe UI" w:hAnsi="Segoe UI" w:cs="Segoe UI"/>
          <w:sz w:val="24"/>
          <w:szCs w:val="24"/>
        </w:rPr>
        <w:t>необходимо</w:t>
      </w:r>
      <w:r w:rsidR="00CC07DB" w:rsidRPr="00825C36">
        <w:rPr>
          <w:rFonts w:ascii="Segoe UI" w:hAnsi="Segoe UI" w:cs="Segoe UI"/>
          <w:sz w:val="24"/>
          <w:szCs w:val="24"/>
        </w:rPr>
        <w:t xml:space="preserve"> знать о  </w:t>
      </w:r>
      <w:r w:rsidR="00A22488" w:rsidRPr="00825C36">
        <w:rPr>
          <w:rFonts w:ascii="Segoe UI" w:hAnsi="Segoe UI" w:cs="Segoe UI"/>
          <w:sz w:val="24"/>
          <w:szCs w:val="24"/>
        </w:rPr>
        <w:t xml:space="preserve">виде </w:t>
      </w:r>
      <w:r w:rsidR="00CC07DB" w:rsidRPr="00825C36">
        <w:rPr>
          <w:rFonts w:ascii="Segoe UI" w:hAnsi="Segoe UI" w:cs="Segoe UI"/>
          <w:sz w:val="24"/>
          <w:szCs w:val="24"/>
        </w:rPr>
        <w:t>разрешенно</w:t>
      </w:r>
      <w:r w:rsidR="00A22488" w:rsidRPr="00825C36">
        <w:rPr>
          <w:rFonts w:ascii="Segoe UI" w:hAnsi="Segoe UI" w:cs="Segoe UI"/>
          <w:sz w:val="24"/>
          <w:szCs w:val="24"/>
        </w:rPr>
        <w:t>го</w:t>
      </w:r>
      <w:r w:rsidR="00470782" w:rsidRPr="00825C36">
        <w:rPr>
          <w:rFonts w:ascii="Segoe UI" w:hAnsi="Segoe UI" w:cs="Segoe UI"/>
          <w:sz w:val="24"/>
          <w:szCs w:val="24"/>
        </w:rPr>
        <w:t xml:space="preserve"> </w:t>
      </w:r>
      <w:r w:rsidR="00CC07DB" w:rsidRPr="00825C36">
        <w:rPr>
          <w:rFonts w:ascii="Segoe UI" w:hAnsi="Segoe UI" w:cs="Segoe UI"/>
          <w:sz w:val="24"/>
          <w:szCs w:val="24"/>
        </w:rPr>
        <w:t>использовани</w:t>
      </w:r>
      <w:r w:rsidR="00A22488" w:rsidRPr="00825C36">
        <w:rPr>
          <w:rFonts w:ascii="Segoe UI" w:hAnsi="Segoe UI" w:cs="Segoe UI"/>
          <w:sz w:val="24"/>
          <w:szCs w:val="24"/>
        </w:rPr>
        <w:t>я</w:t>
      </w:r>
      <w:r w:rsidR="00CC07DB" w:rsidRPr="00825C36">
        <w:rPr>
          <w:rFonts w:ascii="Segoe UI" w:hAnsi="Segoe UI" w:cs="Segoe UI"/>
          <w:sz w:val="24"/>
          <w:szCs w:val="24"/>
        </w:rPr>
        <w:t xml:space="preserve"> земельного участка</w:t>
      </w:r>
      <w:r w:rsidRPr="00825C36">
        <w:rPr>
          <w:rFonts w:ascii="Segoe UI" w:hAnsi="Segoe UI" w:cs="Segoe UI"/>
          <w:sz w:val="24"/>
          <w:szCs w:val="24"/>
        </w:rPr>
        <w:t xml:space="preserve">. </w:t>
      </w:r>
    </w:p>
    <w:p w:rsidR="00116142" w:rsidRPr="00825C36" w:rsidRDefault="00FA22D1" w:rsidP="00E76F6E">
      <w:pPr>
        <w:pStyle w:val="Default"/>
        <w:ind w:firstLine="709"/>
        <w:jc w:val="both"/>
        <w:rPr>
          <w:rFonts w:ascii="Segoe UI" w:hAnsi="Segoe UI" w:cs="Segoe UI"/>
        </w:rPr>
      </w:pPr>
      <w:r w:rsidRPr="00825C36">
        <w:rPr>
          <w:rFonts w:ascii="Segoe UI" w:eastAsiaTheme="minorHAnsi" w:hAnsi="Segoe UI" w:cs="Segoe UI"/>
          <w:color w:val="auto"/>
        </w:rPr>
        <w:t>Разрешенное использование - это характеристика земельного участка, которая  определ</w:t>
      </w:r>
      <w:r w:rsidR="00286207" w:rsidRPr="00825C36">
        <w:rPr>
          <w:rFonts w:ascii="Segoe UI" w:eastAsiaTheme="minorHAnsi" w:hAnsi="Segoe UI" w:cs="Segoe UI"/>
          <w:color w:val="auto"/>
        </w:rPr>
        <w:t>яет</w:t>
      </w:r>
      <w:r w:rsidRPr="00825C36">
        <w:rPr>
          <w:rFonts w:ascii="Segoe UI" w:eastAsiaTheme="minorHAnsi" w:hAnsi="Segoe UI" w:cs="Segoe UI"/>
          <w:color w:val="auto"/>
        </w:rPr>
        <w:t xml:space="preserve"> правовой режим использования </w:t>
      </w:r>
      <w:r w:rsidR="00470782" w:rsidRPr="00825C36">
        <w:rPr>
          <w:rFonts w:ascii="Segoe UI" w:eastAsiaTheme="minorHAnsi" w:hAnsi="Segoe UI" w:cs="Segoe UI"/>
          <w:color w:val="auto"/>
        </w:rPr>
        <w:t xml:space="preserve">земельного </w:t>
      </w:r>
      <w:r w:rsidRPr="00825C36">
        <w:rPr>
          <w:rFonts w:ascii="Segoe UI" w:eastAsiaTheme="minorHAnsi" w:hAnsi="Segoe UI" w:cs="Segoe UI"/>
          <w:color w:val="auto"/>
        </w:rPr>
        <w:t>участка</w:t>
      </w:r>
      <w:r w:rsidR="00AC50F0" w:rsidRPr="00825C36">
        <w:rPr>
          <w:rFonts w:ascii="Segoe UI" w:eastAsiaTheme="minorHAnsi" w:hAnsi="Segoe UI" w:cs="Segoe UI"/>
          <w:color w:val="auto"/>
        </w:rPr>
        <w:t>.</w:t>
      </w:r>
      <w:r w:rsidR="00116142" w:rsidRPr="00825C36">
        <w:rPr>
          <w:rFonts w:ascii="Segoe UI" w:eastAsiaTheme="minorHAnsi" w:hAnsi="Segoe UI" w:cs="Segoe UI"/>
          <w:color w:val="auto"/>
        </w:rPr>
        <w:t xml:space="preserve">  Вид разрешенного использования определяется </w:t>
      </w:r>
      <w:r w:rsidR="003A38CF" w:rsidRPr="00825C36">
        <w:rPr>
          <w:rFonts w:ascii="Segoe UI" w:eastAsiaTheme="minorHAnsi" w:hAnsi="Segoe UI" w:cs="Segoe UI"/>
          <w:color w:val="auto"/>
        </w:rPr>
        <w:t xml:space="preserve">в соответствии с </w:t>
      </w:r>
      <w:r w:rsidR="00116142" w:rsidRPr="00825C36">
        <w:rPr>
          <w:rFonts w:ascii="Segoe UI" w:eastAsiaTheme="minorHAnsi" w:hAnsi="Segoe UI" w:cs="Segoe UI"/>
          <w:color w:val="auto"/>
        </w:rPr>
        <w:t>правил</w:t>
      </w:r>
      <w:r w:rsidR="003A38CF" w:rsidRPr="00825C36">
        <w:rPr>
          <w:rFonts w:ascii="Segoe UI" w:eastAsiaTheme="minorHAnsi" w:hAnsi="Segoe UI" w:cs="Segoe UI"/>
          <w:color w:val="auto"/>
        </w:rPr>
        <w:t>ами</w:t>
      </w:r>
      <w:r w:rsidR="00116142" w:rsidRPr="00825C36">
        <w:rPr>
          <w:rFonts w:ascii="Segoe UI" w:eastAsiaTheme="minorHAnsi" w:hAnsi="Segoe UI" w:cs="Segoe UI"/>
          <w:color w:val="auto"/>
        </w:rPr>
        <w:t xml:space="preserve"> землепользования и застройки</w:t>
      </w:r>
      <w:r w:rsidR="007D1E33" w:rsidRPr="00825C36">
        <w:rPr>
          <w:rFonts w:ascii="Segoe UI" w:eastAsiaTheme="minorHAnsi" w:hAnsi="Segoe UI" w:cs="Segoe UI"/>
          <w:color w:val="auto"/>
        </w:rPr>
        <w:t xml:space="preserve"> (ПЗЗ)</w:t>
      </w:r>
      <w:r w:rsidR="00116142" w:rsidRPr="00825C36">
        <w:rPr>
          <w:rFonts w:ascii="Segoe UI" w:eastAsiaTheme="minorHAnsi" w:hAnsi="Segoe UI" w:cs="Segoe UI"/>
          <w:color w:val="auto"/>
        </w:rPr>
        <w:t xml:space="preserve"> муниципального образования, на территории которого расположен земельный участок</w:t>
      </w:r>
      <w:r w:rsidR="00116142" w:rsidRPr="00825C36">
        <w:rPr>
          <w:rFonts w:ascii="Segoe UI" w:hAnsi="Segoe UI" w:cs="Segoe UI"/>
        </w:rPr>
        <w:t xml:space="preserve">. </w:t>
      </w:r>
    </w:p>
    <w:p w:rsidR="00630BE7" w:rsidRPr="00825C36" w:rsidRDefault="00630BE7" w:rsidP="00E76F6E">
      <w:pPr>
        <w:pStyle w:val="Default"/>
        <w:ind w:firstLine="709"/>
        <w:jc w:val="both"/>
        <w:rPr>
          <w:rFonts w:ascii="Segoe UI" w:eastAsiaTheme="minorHAnsi" w:hAnsi="Segoe UI" w:cs="Segoe UI"/>
          <w:color w:val="auto"/>
        </w:rPr>
      </w:pPr>
      <w:r w:rsidRPr="00825C36">
        <w:rPr>
          <w:rFonts w:ascii="Segoe UI" w:eastAsiaTheme="minorHAnsi" w:hAnsi="Segoe UI" w:cs="Segoe UI"/>
          <w:color w:val="auto"/>
        </w:rPr>
        <w:t>В</w:t>
      </w:r>
      <w:r w:rsidR="00E1589A" w:rsidRPr="00825C36">
        <w:rPr>
          <w:rFonts w:ascii="Segoe UI" w:eastAsiaTheme="minorHAnsi" w:hAnsi="Segoe UI" w:cs="Segoe UI"/>
          <w:color w:val="auto"/>
        </w:rPr>
        <w:t xml:space="preserve"> соответствии с действующим законодательством </w:t>
      </w:r>
      <w:r w:rsidRPr="00825C36">
        <w:rPr>
          <w:rFonts w:ascii="Segoe UI" w:eastAsiaTheme="minorHAnsi" w:hAnsi="Segoe UI" w:cs="Segoe UI"/>
          <w:color w:val="auto"/>
        </w:rPr>
        <w:t xml:space="preserve">земельный участок </w:t>
      </w:r>
      <w:r w:rsidR="000B7493" w:rsidRPr="00825C36">
        <w:rPr>
          <w:rFonts w:ascii="Segoe UI" w:eastAsiaTheme="minorHAnsi" w:hAnsi="Segoe UI" w:cs="Segoe UI"/>
          <w:color w:val="auto"/>
        </w:rPr>
        <w:t xml:space="preserve">должен использоваться </w:t>
      </w:r>
      <w:r w:rsidRPr="00825C36">
        <w:rPr>
          <w:rFonts w:ascii="Segoe UI" w:eastAsiaTheme="minorHAnsi" w:hAnsi="Segoe UI" w:cs="Segoe UI"/>
          <w:color w:val="auto"/>
        </w:rPr>
        <w:t xml:space="preserve">только согласно целевому назначению. </w:t>
      </w:r>
    </w:p>
    <w:p w:rsidR="00A23149" w:rsidRPr="00825C36" w:rsidRDefault="00A23149" w:rsidP="00A23149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</w:rPr>
      </w:pPr>
      <w:r w:rsidRPr="00825C36">
        <w:rPr>
          <w:rFonts w:ascii="Segoe UI" w:hAnsi="Segoe UI" w:cs="Segoe UI"/>
          <w:sz w:val="24"/>
          <w:szCs w:val="24"/>
        </w:rPr>
        <w:t xml:space="preserve">Градостроительным кодексом РФ </w:t>
      </w:r>
      <w:r w:rsidR="000B7493" w:rsidRPr="00825C36">
        <w:rPr>
          <w:rFonts w:ascii="Segoe UI" w:hAnsi="Segoe UI" w:cs="Segoe UI"/>
          <w:sz w:val="24"/>
          <w:szCs w:val="24"/>
        </w:rPr>
        <w:t xml:space="preserve">предусмотрены следующие виды </w:t>
      </w:r>
      <w:r w:rsidRPr="00825C36">
        <w:rPr>
          <w:rFonts w:ascii="Segoe UI" w:hAnsi="Segoe UI" w:cs="Segoe UI"/>
          <w:sz w:val="24"/>
          <w:szCs w:val="24"/>
        </w:rPr>
        <w:t>разрешенн</w:t>
      </w:r>
      <w:r w:rsidR="000B7493" w:rsidRPr="00825C36">
        <w:rPr>
          <w:rFonts w:ascii="Segoe UI" w:hAnsi="Segoe UI" w:cs="Segoe UI"/>
          <w:sz w:val="24"/>
          <w:szCs w:val="24"/>
        </w:rPr>
        <w:t>ого</w:t>
      </w:r>
      <w:r w:rsidRPr="00825C36">
        <w:rPr>
          <w:rFonts w:ascii="Segoe UI" w:hAnsi="Segoe UI" w:cs="Segoe UI"/>
          <w:sz w:val="24"/>
          <w:szCs w:val="24"/>
        </w:rPr>
        <w:t xml:space="preserve"> использовани</w:t>
      </w:r>
      <w:r w:rsidR="000B7493" w:rsidRPr="00825C36">
        <w:rPr>
          <w:rFonts w:ascii="Segoe UI" w:hAnsi="Segoe UI" w:cs="Segoe UI"/>
          <w:sz w:val="24"/>
          <w:szCs w:val="24"/>
        </w:rPr>
        <w:t>я земельных участков</w:t>
      </w:r>
      <w:r w:rsidRPr="00825C36">
        <w:rPr>
          <w:rFonts w:ascii="Segoe UI" w:hAnsi="Segoe UI" w:cs="Segoe UI"/>
          <w:sz w:val="24"/>
          <w:szCs w:val="24"/>
        </w:rPr>
        <w:t>: основные, условно разрешенные, вспомогательные. Вспомогательные виды разрешенного использования выбираются дополнительно к основным и условно разрешенным видам использования.</w:t>
      </w:r>
    </w:p>
    <w:p w:rsidR="007D1E33" w:rsidRPr="00825C36" w:rsidRDefault="007D1E33" w:rsidP="00E76F6E">
      <w:pPr>
        <w:pStyle w:val="ConsPlusNormal"/>
        <w:ind w:firstLine="709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825C36">
        <w:rPr>
          <w:rFonts w:ascii="Segoe UI" w:hAnsi="Segoe UI" w:cs="Segoe UI"/>
          <w:sz w:val="24"/>
          <w:szCs w:val="24"/>
        </w:rPr>
        <w:t xml:space="preserve">При покупке недвижимости или желании что-то построить на уже имеющемся участке граждане часто сталкиваются с необходимостью изменения вида разрешенного использования земли в соответствии со своими </w:t>
      </w:r>
      <w:r w:rsidRPr="00825C36">
        <w:rPr>
          <w:rFonts w:ascii="Segoe UI" w:eastAsiaTheme="minorHAnsi" w:hAnsi="Segoe UI" w:cs="Segoe UI"/>
          <w:sz w:val="24"/>
          <w:szCs w:val="24"/>
          <w:lang w:eastAsia="en-US"/>
        </w:rPr>
        <w:t xml:space="preserve">потребностями. </w:t>
      </w:r>
      <w:r w:rsidR="009D4D7F" w:rsidRPr="00825C36">
        <w:rPr>
          <w:rFonts w:ascii="Segoe UI" w:eastAsiaTheme="minorHAnsi" w:hAnsi="Segoe UI" w:cs="Segoe UI"/>
          <w:sz w:val="24"/>
          <w:szCs w:val="24"/>
          <w:lang w:eastAsia="en-US"/>
        </w:rPr>
        <w:t xml:space="preserve">Земельным </w:t>
      </w:r>
      <w:hyperlink r:id="rId5" w:history="1">
        <w:r w:rsidR="009D4D7F" w:rsidRPr="00825C36">
          <w:rPr>
            <w:rFonts w:ascii="Segoe UI" w:eastAsiaTheme="minorHAnsi" w:hAnsi="Segoe UI" w:cs="Segoe UI"/>
            <w:sz w:val="24"/>
            <w:szCs w:val="24"/>
            <w:lang w:eastAsia="en-US"/>
          </w:rPr>
          <w:t>кодексом</w:t>
        </w:r>
      </w:hyperlink>
      <w:r w:rsidR="009D4D7F" w:rsidRPr="00825C36">
        <w:rPr>
          <w:rFonts w:ascii="Segoe UI" w:eastAsiaTheme="minorHAnsi" w:hAnsi="Segoe UI" w:cs="Segoe UI"/>
          <w:sz w:val="24"/>
          <w:szCs w:val="24"/>
          <w:lang w:eastAsia="en-US"/>
        </w:rPr>
        <w:t xml:space="preserve"> РФ установлено, что собственники земельных участков могут использовать земельные участки в соответствии с любым предусмотренным градостроительным регламентом видом разрешенного использования. </w:t>
      </w:r>
    </w:p>
    <w:p w:rsidR="007D1E33" w:rsidRPr="00825C36" w:rsidRDefault="007D1E33" w:rsidP="00E76F6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25C36">
        <w:rPr>
          <w:rFonts w:ascii="Segoe UI" w:hAnsi="Segoe UI" w:cs="Segoe UI"/>
          <w:sz w:val="24"/>
          <w:szCs w:val="24"/>
        </w:rPr>
        <w:t>Но хотелось бы обратить внимание</w:t>
      </w:r>
      <w:r w:rsidR="001E41A8" w:rsidRPr="00825C36">
        <w:rPr>
          <w:rFonts w:ascii="Segoe UI" w:hAnsi="Segoe UI" w:cs="Segoe UI"/>
          <w:sz w:val="24"/>
          <w:szCs w:val="24"/>
        </w:rPr>
        <w:t>, что</w:t>
      </w:r>
      <w:r w:rsidRPr="00825C36">
        <w:rPr>
          <w:rFonts w:ascii="Segoe UI" w:hAnsi="Segoe UI" w:cs="Segoe UI"/>
          <w:sz w:val="24"/>
          <w:szCs w:val="24"/>
        </w:rPr>
        <w:t xml:space="preserve"> разрешенное использование поменяют только в том случае, если это предусмотрено </w:t>
      </w:r>
      <w:r w:rsidR="009D4D7F" w:rsidRPr="00825C36">
        <w:rPr>
          <w:rFonts w:ascii="Segoe UI" w:hAnsi="Segoe UI" w:cs="Segoe UI"/>
          <w:sz w:val="24"/>
          <w:szCs w:val="24"/>
        </w:rPr>
        <w:t>ПЗЗ</w:t>
      </w:r>
      <w:r w:rsidRPr="00825C36">
        <w:rPr>
          <w:rFonts w:ascii="Segoe UI" w:hAnsi="Segoe UI" w:cs="Segoe UI"/>
          <w:sz w:val="24"/>
          <w:szCs w:val="24"/>
        </w:rPr>
        <w:t>. Например, изменить разрешенное использование с индивидуального жилищного строительства на шумное или загрязняющее внешнюю среду производство внутри квартала с жилой застройкой не получится.</w:t>
      </w:r>
    </w:p>
    <w:p w:rsidR="007D1E33" w:rsidRPr="00825C36" w:rsidRDefault="001E41A8" w:rsidP="00E76F6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25C36">
        <w:rPr>
          <w:rFonts w:ascii="Segoe UI" w:hAnsi="Segoe UI" w:cs="Segoe UI"/>
          <w:sz w:val="24"/>
          <w:szCs w:val="24"/>
        </w:rPr>
        <w:t>Необходимо помнить</w:t>
      </w:r>
      <w:r w:rsidR="009D4D7F" w:rsidRPr="00825C36">
        <w:rPr>
          <w:rFonts w:ascii="Segoe UI" w:hAnsi="Segoe UI" w:cs="Segoe UI"/>
          <w:sz w:val="24"/>
          <w:szCs w:val="24"/>
        </w:rPr>
        <w:t>, что при смене вида разрешенного использования земельного участка может измениться и его кадастровая стоимость, которая является базой для исчисления земельного налога, расчета платы за аренду земельных участков, находящихся в государственной или муниципальной собственности, выкупной цены, государственной пошлины при вступлении в наследство.</w:t>
      </w:r>
    </w:p>
    <w:p w:rsidR="00D149D6" w:rsidRPr="00825C36" w:rsidRDefault="00D149D6" w:rsidP="009D4D7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825C36" w:rsidRPr="00825C36" w:rsidRDefault="00D149D6" w:rsidP="00825C36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825C36">
        <w:rPr>
          <w:rFonts w:ascii="Segoe UI" w:hAnsi="Segoe UI" w:cs="Segoe UI"/>
          <w:sz w:val="18"/>
          <w:szCs w:val="18"/>
        </w:rPr>
        <w:t>З</w:t>
      </w:r>
      <w:r w:rsidR="00A02FA7" w:rsidRPr="00825C36">
        <w:rPr>
          <w:rFonts w:ascii="Segoe UI" w:hAnsi="Segoe UI" w:cs="Segoe UI"/>
          <w:sz w:val="18"/>
          <w:szCs w:val="18"/>
        </w:rPr>
        <w:t>а</w:t>
      </w:r>
      <w:r w:rsidR="000975A4" w:rsidRPr="00825C36">
        <w:rPr>
          <w:rFonts w:ascii="Segoe UI" w:hAnsi="Segoe UI" w:cs="Segoe UI"/>
          <w:sz w:val="18"/>
          <w:szCs w:val="18"/>
        </w:rPr>
        <w:t xml:space="preserve">меститель начальника отдела </w:t>
      </w:r>
      <w:r w:rsidR="004F796F" w:rsidRPr="00825C36">
        <w:rPr>
          <w:rFonts w:ascii="Segoe UI" w:hAnsi="Segoe UI" w:cs="Segoe UI"/>
          <w:sz w:val="18"/>
          <w:szCs w:val="18"/>
        </w:rPr>
        <w:t xml:space="preserve">обработки документов </w:t>
      </w:r>
    </w:p>
    <w:p w:rsidR="00825C36" w:rsidRPr="00825C36" w:rsidRDefault="004F796F" w:rsidP="00825C36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825C36">
        <w:rPr>
          <w:rFonts w:ascii="Segoe UI" w:hAnsi="Segoe UI" w:cs="Segoe UI"/>
          <w:sz w:val="18"/>
          <w:szCs w:val="18"/>
        </w:rPr>
        <w:t xml:space="preserve">и </w:t>
      </w:r>
      <w:r w:rsidR="000975A4" w:rsidRPr="00825C36">
        <w:rPr>
          <w:rFonts w:ascii="Segoe UI" w:hAnsi="Segoe UI" w:cs="Segoe UI"/>
          <w:sz w:val="18"/>
          <w:szCs w:val="18"/>
        </w:rPr>
        <w:t>обеспечения учетн</w:t>
      </w:r>
      <w:r w:rsidRPr="00825C36">
        <w:rPr>
          <w:rFonts w:ascii="Segoe UI" w:hAnsi="Segoe UI" w:cs="Segoe UI"/>
          <w:sz w:val="18"/>
          <w:szCs w:val="18"/>
        </w:rPr>
        <w:t xml:space="preserve">ых </w:t>
      </w:r>
      <w:r w:rsidR="000975A4" w:rsidRPr="00825C36">
        <w:rPr>
          <w:rFonts w:ascii="Segoe UI" w:hAnsi="Segoe UI" w:cs="Segoe UI"/>
          <w:sz w:val="18"/>
          <w:szCs w:val="18"/>
        </w:rPr>
        <w:t>действий</w:t>
      </w:r>
      <w:r w:rsidR="00825C36" w:rsidRPr="00825C36">
        <w:rPr>
          <w:rFonts w:ascii="Segoe UI" w:hAnsi="Segoe UI" w:cs="Segoe UI"/>
          <w:sz w:val="18"/>
          <w:szCs w:val="18"/>
        </w:rPr>
        <w:t xml:space="preserve"> </w:t>
      </w:r>
    </w:p>
    <w:p w:rsidR="00825C36" w:rsidRPr="00825C36" w:rsidRDefault="00825C36" w:rsidP="00825C36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825C36">
        <w:rPr>
          <w:rFonts w:ascii="Segoe UI" w:hAnsi="Segoe UI" w:cs="Segoe UI"/>
          <w:sz w:val="18"/>
          <w:szCs w:val="18"/>
        </w:rPr>
        <w:t>Иркутского филиала Кадастровой палаты</w:t>
      </w:r>
      <w:r w:rsidR="000975A4" w:rsidRPr="00825C36">
        <w:rPr>
          <w:rFonts w:ascii="Segoe UI" w:hAnsi="Segoe UI" w:cs="Segoe UI"/>
          <w:sz w:val="18"/>
          <w:szCs w:val="18"/>
        </w:rPr>
        <w:t xml:space="preserve"> </w:t>
      </w:r>
    </w:p>
    <w:p w:rsidR="00473E70" w:rsidRPr="00825C36" w:rsidRDefault="000975A4" w:rsidP="00825C36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825C36">
        <w:rPr>
          <w:rFonts w:ascii="Segoe UI" w:hAnsi="Segoe UI" w:cs="Segoe UI"/>
          <w:sz w:val="18"/>
          <w:szCs w:val="18"/>
        </w:rPr>
        <w:t>С.В. Иванова</w:t>
      </w:r>
    </w:p>
    <w:p w:rsidR="00825C36" w:rsidRPr="00825C36" w:rsidRDefault="00825C36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</w:p>
    <w:sectPr w:rsidR="00825C36" w:rsidRPr="00825C36" w:rsidSect="00D149D6">
      <w:pgSz w:w="11906" w:h="16838"/>
      <w:pgMar w:top="709" w:right="707" w:bottom="42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642AC"/>
    <w:rsid w:val="000241B1"/>
    <w:rsid w:val="00057070"/>
    <w:rsid w:val="00057E4E"/>
    <w:rsid w:val="00072FDC"/>
    <w:rsid w:val="000773D3"/>
    <w:rsid w:val="00087379"/>
    <w:rsid w:val="000975A4"/>
    <w:rsid w:val="000A71F9"/>
    <w:rsid w:val="000B7493"/>
    <w:rsid w:val="000C10DD"/>
    <w:rsid w:val="000F5F03"/>
    <w:rsid w:val="001119FE"/>
    <w:rsid w:val="00116142"/>
    <w:rsid w:val="0013679F"/>
    <w:rsid w:val="001501B0"/>
    <w:rsid w:val="00193158"/>
    <w:rsid w:val="001C69A4"/>
    <w:rsid w:val="001E41A8"/>
    <w:rsid w:val="00215FDB"/>
    <w:rsid w:val="002270D1"/>
    <w:rsid w:val="00245195"/>
    <w:rsid w:val="002462E5"/>
    <w:rsid w:val="00286207"/>
    <w:rsid w:val="002A3D1B"/>
    <w:rsid w:val="00303642"/>
    <w:rsid w:val="00304A78"/>
    <w:rsid w:val="00305D83"/>
    <w:rsid w:val="0031164D"/>
    <w:rsid w:val="00315FDB"/>
    <w:rsid w:val="0034482F"/>
    <w:rsid w:val="0036025D"/>
    <w:rsid w:val="0039723B"/>
    <w:rsid w:val="003A38CF"/>
    <w:rsid w:val="003A4984"/>
    <w:rsid w:val="003C624F"/>
    <w:rsid w:val="003D7ECC"/>
    <w:rsid w:val="003F7387"/>
    <w:rsid w:val="00401F36"/>
    <w:rsid w:val="00425232"/>
    <w:rsid w:val="004377DA"/>
    <w:rsid w:val="00444456"/>
    <w:rsid w:val="00470782"/>
    <w:rsid w:val="00473E70"/>
    <w:rsid w:val="00477E1C"/>
    <w:rsid w:val="00485B69"/>
    <w:rsid w:val="004B1983"/>
    <w:rsid w:val="004B7998"/>
    <w:rsid w:val="004F796F"/>
    <w:rsid w:val="00525B76"/>
    <w:rsid w:val="005267D9"/>
    <w:rsid w:val="00531DBD"/>
    <w:rsid w:val="0053605F"/>
    <w:rsid w:val="00544A52"/>
    <w:rsid w:val="00546271"/>
    <w:rsid w:val="00551142"/>
    <w:rsid w:val="005553B5"/>
    <w:rsid w:val="00561115"/>
    <w:rsid w:val="00571E76"/>
    <w:rsid w:val="00574CCD"/>
    <w:rsid w:val="005752C5"/>
    <w:rsid w:val="00585588"/>
    <w:rsid w:val="0058730E"/>
    <w:rsid w:val="005A2450"/>
    <w:rsid w:val="006063A6"/>
    <w:rsid w:val="0061408A"/>
    <w:rsid w:val="00630A82"/>
    <w:rsid w:val="00630BE7"/>
    <w:rsid w:val="006355E5"/>
    <w:rsid w:val="00642A2D"/>
    <w:rsid w:val="006549B3"/>
    <w:rsid w:val="00690350"/>
    <w:rsid w:val="0069217C"/>
    <w:rsid w:val="00692629"/>
    <w:rsid w:val="006B3ACA"/>
    <w:rsid w:val="006C6E3F"/>
    <w:rsid w:val="006E06A1"/>
    <w:rsid w:val="006F7323"/>
    <w:rsid w:val="00741ED2"/>
    <w:rsid w:val="00750A9F"/>
    <w:rsid w:val="007528BD"/>
    <w:rsid w:val="00755204"/>
    <w:rsid w:val="00762FFD"/>
    <w:rsid w:val="007A2A8A"/>
    <w:rsid w:val="007B1B51"/>
    <w:rsid w:val="007B6F40"/>
    <w:rsid w:val="007C47A5"/>
    <w:rsid w:val="007C67F1"/>
    <w:rsid w:val="007D1E33"/>
    <w:rsid w:val="007F7FBD"/>
    <w:rsid w:val="00817407"/>
    <w:rsid w:val="00825C36"/>
    <w:rsid w:val="00831DE5"/>
    <w:rsid w:val="00856F12"/>
    <w:rsid w:val="00864B46"/>
    <w:rsid w:val="00882FF1"/>
    <w:rsid w:val="008B0F30"/>
    <w:rsid w:val="00910FE1"/>
    <w:rsid w:val="00915FB0"/>
    <w:rsid w:val="00933912"/>
    <w:rsid w:val="00940146"/>
    <w:rsid w:val="009550E3"/>
    <w:rsid w:val="00976C61"/>
    <w:rsid w:val="009B2EF4"/>
    <w:rsid w:val="009D4D7F"/>
    <w:rsid w:val="009F6334"/>
    <w:rsid w:val="00A02FA7"/>
    <w:rsid w:val="00A22488"/>
    <w:rsid w:val="00A23149"/>
    <w:rsid w:val="00A6461A"/>
    <w:rsid w:val="00A67D94"/>
    <w:rsid w:val="00A74A4C"/>
    <w:rsid w:val="00A934AA"/>
    <w:rsid w:val="00AA7DA8"/>
    <w:rsid w:val="00AB00C9"/>
    <w:rsid w:val="00AB172F"/>
    <w:rsid w:val="00AC50F0"/>
    <w:rsid w:val="00AE252C"/>
    <w:rsid w:val="00AE65BF"/>
    <w:rsid w:val="00B005B9"/>
    <w:rsid w:val="00B07194"/>
    <w:rsid w:val="00B17674"/>
    <w:rsid w:val="00B511C6"/>
    <w:rsid w:val="00B553FC"/>
    <w:rsid w:val="00B5784D"/>
    <w:rsid w:val="00B7491E"/>
    <w:rsid w:val="00B86EE6"/>
    <w:rsid w:val="00B9082F"/>
    <w:rsid w:val="00BD1BD3"/>
    <w:rsid w:val="00BE17D0"/>
    <w:rsid w:val="00BF3C2E"/>
    <w:rsid w:val="00BF6A00"/>
    <w:rsid w:val="00C00064"/>
    <w:rsid w:val="00C0320D"/>
    <w:rsid w:val="00C15369"/>
    <w:rsid w:val="00C24BB6"/>
    <w:rsid w:val="00C36A0F"/>
    <w:rsid w:val="00C773B5"/>
    <w:rsid w:val="00C80277"/>
    <w:rsid w:val="00C81466"/>
    <w:rsid w:val="00C93CD2"/>
    <w:rsid w:val="00C958F6"/>
    <w:rsid w:val="00CA40EB"/>
    <w:rsid w:val="00CB01FC"/>
    <w:rsid w:val="00CC07DB"/>
    <w:rsid w:val="00CD4B7A"/>
    <w:rsid w:val="00D008E5"/>
    <w:rsid w:val="00D12512"/>
    <w:rsid w:val="00D149D6"/>
    <w:rsid w:val="00D25404"/>
    <w:rsid w:val="00D5022E"/>
    <w:rsid w:val="00D67EBD"/>
    <w:rsid w:val="00D71FA9"/>
    <w:rsid w:val="00D90AA8"/>
    <w:rsid w:val="00D965B4"/>
    <w:rsid w:val="00D97CF2"/>
    <w:rsid w:val="00DE65CF"/>
    <w:rsid w:val="00E1589A"/>
    <w:rsid w:val="00E314D4"/>
    <w:rsid w:val="00E3692E"/>
    <w:rsid w:val="00E6151C"/>
    <w:rsid w:val="00E76F6E"/>
    <w:rsid w:val="00E80832"/>
    <w:rsid w:val="00E86DDC"/>
    <w:rsid w:val="00EB22BD"/>
    <w:rsid w:val="00EC1F02"/>
    <w:rsid w:val="00EC5B89"/>
    <w:rsid w:val="00ED6846"/>
    <w:rsid w:val="00EE3215"/>
    <w:rsid w:val="00EF13D8"/>
    <w:rsid w:val="00F163DB"/>
    <w:rsid w:val="00F261AC"/>
    <w:rsid w:val="00F642AC"/>
    <w:rsid w:val="00F71A85"/>
    <w:rsid w:val="00F817E3"/>
    <w:rsid w:val="00F85824"/>
    <w:rsid w:val="00FA22D1"/>
    <w:rsid w:val="00FA4C69"/>
    <w:rsid w:val="00FB52AA"/>
    <w:rsid w:val="00FC4FD7"/>
    <w:rsid w:val="00FD141E"/>
    <w:rsid w:val="00FF1F3E"/>
    <w:rsid w:val="00FF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360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61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74219D41410E9A4E8B339C861C0514FEC1563DBDC1F25958BF33F23942c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1873B-E4F5-4364-A139-9E1BB771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ЗКП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Ivanova_SV</dc:creator>
  <cp:lastModifiedBy>shkvarina_ma</cp:lastModifiedBy>
  <cp:revision>6</cp:revision>
  <cp:lastPrinted>2018-07-18T01:00:00Z</cp:lastPrinted>
  <dcterms:created xsi:type="dcterms:W3CDTF">2018-07-18T00:45:00Z</dcterms:created>
  <dcterms:modified xsi:type="dcterms:W3CDTF">2018-07-18T03:54:00Z</dcterms:modified>
</cp:coreProperties>
</file>